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A3C" w:rsidRDefault="008F1A3C" w:rsidP="008F1A3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8F1A3C" w:rsidRDefault="008F1A3C" w:rsidP="008F1A3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8F1A3C" w:rsidRDefault="008F1A3C" w:rsidP="008F1A3C">
      <w:pPr>
        <w:pStyle w:val="a4"/>
        <w:tabs>
          <w:tab w:val="center" w:pos="709"/>
        </w:tabs>
        <w:spacing w:line="0" w:lineRule="atLeast"/>
        <w:ind w:firstLine="0"/>
        <w:rPr>
          <w:rFonts w:ascii="Arial" w:hAnsi="Arial" w:cs="Arial"/>
          <w:sz w:val="24"/>
        </w:rPr>
      </w:pPr>
    </w:p>
    <w:p w:rsidR="008F1A3C" w:rsidRPr="00C83B20" w:rsidRDefault="008F1A3C" w:rsidP="008F1A3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8F1A3C" w:rsidRPr="00C83B20" w:rsidRDefault="008F1A3C" w:rsidP="008F1A3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8F1A3C" w:rsidRPr="00C83B20" w:rsidRDefault="008F1A3C" w:rsidP="008F1A3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8F1A3C" w:rsidRPr="00A371A1" w:rsidRDefault="008F1A3C" w:rsidP="008F1A3C">
      <w:pPr>
        <w:rPr>
          <w:rFonts w:cs="Arial"/>
        </w:rPr>
      </w:pPr>
    </w:p>
    <w:p w:rsidR="008F1A3C" w:rsidRPr="00C83B20" w:rsidRDefault="008F1A3C" w:rsidP="008F1A3C">
      <w:pPr>
        <w:jc w:val="center"/>
        <w:rPr>
          <w:rFonts w:cs="Arial"/>
          <w:b/>
          <w:sz w:val="30"/>
          <w:szCs w:val="30"/>
        </w:rPr>
      </w:pPr>
      <w:r w:rsidRPr="00C83B20">
        <w:rPr>
          <w:rFonts w:cs="Arial"/>
          <w:b/>
          <w:sz w:val="30"/>
          <w:szCs w:val="30"/>
        </w:rPr>
        <w:t xml:space="preserve">Доходная часть бюджета </w:t>
      </w:r>
    </w:p>
    <w:p w:rsidR="008F1A3C" w:rsidRPr="00C83B20" w:rsidRDefault="008F1A3C" w:rsidP="008F1A3C">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8F1A3C" w:rsidRPr="00A371A1" w:rsidRDefault="008F1A3C" w:rsidP="008F1A3C">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2307"/>
        <w:gridCol w:w="1462"/>
        <w:gridCol w:w="1462"/>
      </w:tblGrid>
      <w:tr w:rsidR="008F1A3C" w:rsidRPr="00883C53" w:rsidTr="00213200">
        <w:trPr>
          <w:trHeight w:val="68"/>
        </w:trPr>
        <w:tc>
          <w:tcPr>
            <w:tcW w:w="2509" w:type="pct"/>
            <w:tcBorders>
              <w:top w:val="nil"/>
              <w:left w:val="nil"/>
              <w:bottom w:val="single" w:sz="4" w:space="0" w:color="auto"/>
              <w:right w:val="nil"/>
            </w:tcBorders>
            <w:shd w:val="clear" w:color="auto" w:fill="auto"/>
            <w:noWrap/>
            <w:hideMark/>
          </w:tcPr>
          <w:p w:rsidR="008F1A3C" w:rsidRPr="00883C53" w:rsidRDefault="008F1A3C" w:rsidP="00213200">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8F1A3C" w:rsidRPr="00883C53" w:rsidRDefault="008F1A3C" w:rsidP="00213200">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8F1A3C" w:rsidRPr="00883C53" w:rsidRDefault="008F1A3C" w:rsidP="0021320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8F1A3C" w:rsidRPr="00883C53" w:rsidRDefault="008F1A3C" w:rsidP="00213200">
            <w:pPr>
              <w:ind w:left="-155" w:firstLine="0"/>
              <w:jc w:val="center"/>
              <w:rPr>
                <w:rFonts w:cs="Arial"/>
                <w:sz w:val="16"/>
                <w:szCs w:val="16"/>
              </w:rPr>
            </w:pPr>
            <w:r w:rsidRPr="00883C53">
              <w:rPr>
                <w:rFonts w:cs="Arial"/>
                <w:sz w:val="16"/>
                <w:szCs w:val="16"/>
              </w:rPr>
              <w:t>(в рублях)</w:t>
            </w:r>
          </w:p>
        </w:tc>
      </w:tr>
      <w:tr w:rsidR="008F1A3C" w:rsidRPr="00883C53" w:rsidTr="00213200">
        <w:trPr>
          <w:trHeight w:val="68"/>
        </w:trPr>
        <w:tc>
          <w:tcPr>
            <w:tcW w:w="2509" w:type="pct"/>
            <w:tcBorders>
              <w:top w:val="single" w:sz="4" w:space="0" w:color="auto"/>
            </w:tcBorders>
            <w:shd w:val="clear" w:color="auto" w:fill="auto"/>
            <w:vAlign w:val="center"/>
            <w:hideMark/>
          </w:tcPr>
          <w:p w:rsidR="008F1A3C" w:rsidRPr="00883C53" w:rsidRDefault="008F1A3C" w:rsidP="00213200">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8F1A3C" w:rsidRPr="00883C53" w:rsidRDefault="008F1A3C" w:rsidP="00213200">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8F1A3C" w:rsidRPr="00883C53" w:rsidRDefault="008F1A3C" w:rsidP="00213200">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8F1A3C" w:rsidRPr="00883C53" w:rsidRDefault="008F1A3C" w:rsidP="00213200">
            <w:pPr>
              <w:ind w:firstLine="0"/>
              <w:jc w:val="center"/>
              <w:rPr>
                <w:rFonts w:cs="Arial"/>
                <w:sz w:val="16"/>
                <w:szCs w:val="16"/>
              </w:rPr>
            </w:pPr>
            <w:r w:rsidRPr="00883C53">
              <w:rPr>
                <w:rFonts w:cs="Arial"/>
                <w:sz w:val="16"/>
                <w:szCs w:val="16"/>
              </w:rPr>
              <w:t>2026 год</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8F1A3C" w:rsidRPr="00883C53" w:rsidRDefault="008F1A3C" w:rsidP="00213200">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8F1A3C" w:rsidRPr="00883C53" w:rsidRDefault="008F1A3C" w:rsidP="00213200">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8F1A3C" w:rsidRPr="00883C53" w:rsidRDefault="008F1A3C" w:rsidP="00213200">
            <w:pPr>
              <w:ind w:firstLine="0"/>
              <w:jc w:val="right"/>
              <w:rPr>
                <w:rFonts w:cs="Arial"/>
                <w:sz w:val="16"/>
                <w:szCs w:val="16"/>
              </w:rPr>
            </w:pPr>
            <w:r w:rsidRPr="00883C53">
              <w:rPr>
                <w:rFonts w:cs="Arial"/>
                <w:sz w:val="16"/>
                <w:szCs w:val="16"/>
              </w:rPr>
              <w:t xml:space="preserve">4 138 502 596,82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964 013 443,21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635 277 450,00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635 277 450,00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631 207 450,00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350 000,00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2 370 000,00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1 350 000,00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25 056 000,00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25 056 000,00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12 893 000,00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000 1 03 02 231 01 0000 110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12 893 000,00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w:t>
            </w:r>
            <w:r w:rsidRPr="00883C53">
              <w:rPr>
                <w:rFonts w:cs="Arial"/>
                <w:sz w:val="16"/>
                <w:szCs w:val="16"/>
              </w:rPr>
              <w:lastRenderedPageBreak/>
              <w:t>нормативов отчислений в местные бюджеты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lastRenderedPageBreak/>
              <w:t>000 1 03 02 240 01 0000 110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68 000,00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68 000,00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13 920 000,00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13 920 000,00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-1 825 000,00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-1 825 000,00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67 879 200,00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64 237 200,00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25 000 000,00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39 237 200,00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39 237 200,00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42 000,00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42 000,00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3 600 000,00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3 600 000,00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3 435 400,00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3 215 400,00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Транспортный налог с организаций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2 415 400,00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3 500 000,00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62 052 740,65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7 130,65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7 130,65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56 374 210,00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47 522 300,00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45 711 300,00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1 811 000,00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8 851 910,00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8 851 910,00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5 671 400,00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5 921 497,59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5 921 497,59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1 236 526,89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196 607,08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715 627,22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392 949,80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322 677,42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3 772 736,40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40 092 004,68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39 370 663,00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721 341,68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115 637 690,29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2 526 840,00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2 526 840,00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112 770 850,29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111 970 850,29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111 970 850,29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340 000,00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340 000,00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260 000,00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5 141 460,00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2 028 490,00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28 930,00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28 930,00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40 690,00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40 690,00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13 740,00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11 700,00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121 500,00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76 000,00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45 500,00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207 900,00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207 900,00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66 670,00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66 670,00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2 680,00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2 680,00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60 660,00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60 660,00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19 930,00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19 930,00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330,00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856 720,00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856 720,00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608 740,00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608 740,00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6 670,00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6 670,00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81 300,00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81 300,00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3 025 000,00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3 005 000,00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3 174 489 153,61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3 173 372 000,00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786 343 900,00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786 343 900,00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786 343 900,00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292 948 200,00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28 353 200,00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28 353 200,00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3 878 800,00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3 878 800,00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20 556 300,00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20 556 300,00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18 541 800,00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18 541 800,00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105 100,00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105 100,00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221 513 000,00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221 513 000,00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2 034 912 800,00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2 000 969 700,00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2 000 969 700,00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13 620 000,00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13 620 000,00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5 932 800,00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5 932 800,00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291 200,00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291 200,00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4 228 900,00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4 228 900,00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2 193 400,00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2 193 400,00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7 676 800,00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7 676 800,00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59 167 100,00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37 164 500,00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37 164 500,00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22 002 600,00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22 002 600,00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r>
      <w:tr w:rsidR="008F1A3C" w:rsidRPr="00883C53" w:rsidTr="00213200">
        <w:trPr>
          <w:trHeight w:val="68"/>
        </w:trPr>
        <w:tc>
          <w:tcPr>
            <w:tcW w:w="2509" w:type="pct"/>
            <w:shd w:val="clear" w:color="auto" w:fill="auto"/>
            <w:hideMark/>
          </w:tcPr>
          <w:p w:rsidR="008F1A3C" w:rsidRPr="00883C53" w:rsidRDefault="008F1A3C" w:rsidP="00213200">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8F1A3C" w:rsidRPr="00883C53" w:rsidRDefault="008F1A3C" w:rsidP="00213200">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F1A3C" w:rsidRPr="00883C53" w:rsidRDefault="008F1A3C" w:rsidP="00213200">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rsidSect="008F1A3C">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609"/>
    <w:rsid w:val="008F1A3C"/>
    <w:rsid w:val="00E1360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F1A3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F1A3C"/>
    <w:rPr>
      <w:color w:val="0000FF"/>
      <w:u w:val="none"/>
    </w:rPr>
  </w:style>
  <w:style w:type="paragraph" w:customStyle="1" w:styleId="a4">
    <w:name w:val="Абзац"/>
    <w:link w:val="a5"/>
    <w:qFormat/>
    <w:rsid w:val="008F1A3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F1A3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F1A3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F1A3C"/>
    <w:rPr>
      <w:color w:val="0000FF"/>
      <w:u w:val="none"/>
    </w:rPr>
  </w:style>
  <w:style w:type="paragraph" w:customStyle="1" w:styleId="a4">
    <w:name w:val="Абзац"/>
    <w:link w:val="a5"/>
    <w:qFormat/>
    <w:rsid w:val="008F1A3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F1A3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2024-11-25T13:31:00Z</dcterms:created>
  <dcterms:modified xsi:type="dcterms:W3CDTF">2024-11-25T13:31:00Z</dcterms:modified>
</cp:coreProperties>
</file>